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447DFBF1" w:rsidP="556C443F" w:rsidRDefault="447DFBF1" w14:paraId="680FD58E" w14:textId="31AA6BA4">
      <w:pPr>
        <w:spacing w:after="0" w:line="300" w:lineRule="auto"/>
      </w:pPr>
      <w:r>
        <w:rPr>
          <w:noProof/>
        </w:rPr>
        <w:drawing>
          <wp:inline distT="0" distB="0" distL="0" distR="0" wp14:anchorId="08317460" wp14:editId="5D11C04A">
            <wp:extent cx="5486400" cy="1571625"/>
            <wp:effectExtent l="0" t="0" r="0" b="0"/>
            <wp:docPr id="1185711432" name="Picture 118571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486400" cy="1571625"/>
                    </a:xfrm>
                    <a:prstGeom prst="rect">
                      <a:avLst/>
                    </a:prstGeom>
                  </pic:spPr>
                </pic:pic>
              </a:graphicData>
            </a:graphic>
          </wp:inline>
        </w:drawing>
      </w:r>
    </w:p>
    <w:p w:rsidR="505C185C" w:rsidP="556C443F" w:rsidRDefault="505C185C" w14:paraId="1451949A" w14:textId="60EC6860">
      <w:pPr>
        <w:spacing w:before="210" w:after="210" w:line="300" w:lineRule="auto"/>
      </w:pPr>
      <w:r>
        <w:rPr>
          <w:noProof/>
        </w:rPr>
        <w:drawing>
          <wp:inline distT="0" distB="0" distL="0" distR="0" wp14:anchorId="7FBB42CE" wp14:editId="3EF2A4D2">
            <wp:extent cx="1805111" cy="1198414"/>
            <wp:effectExtent l="0" t="0" r="0" b="0"/>
            <wp:docPr id="1062106266" name="Picture 106210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05111" cy="1198414"/>
                    </a:xfrm>
                    <a:prstGeom prst="rect">
                      <a:avLst/>
                    </a:prstGeom>
                  </pic:spPr>
                </pic:pic>
              </a:graphicData>
            </a:graphic>
          </wp:inline>
        </w:drawing>
      </w:r>
    </w:p>
    <w:p w:rsidR="5F095408" w:rsidP="556C443F" w:rsidRDefault="5F095408" w14:paraId="4C66C9FF" w14:textId="0A6843D9">
      <w:pPr>
        <w:spacing w:before="210" w:after="210" w:line="300" w:lineRule="auto"/>
        <w:rPr>
          <w:rFonts w:asciiTheme="majorHAnsi" w:hAnsiTheme="majorHAnsi" w:eastAsiaTheme="majorEastAsia" w:cstheme="majorBidi"/>
          <w:b/>
          <w:bCs/>
          <w:sz w:val="24"/>
          <w:szCs w:val="24"/>
        </w:rPr>
      </w:pPr>
      <w:r w:rsidRPr="556C443F">
        <w:rPr>
          <w:rFonts w:asciiTheme="majorHAnsi" w:hAnsiTheme="majorHAnsi" w:eastAsiaTheme="majorEastAsia" w:cstheme="majorBidi"/>
          <w:b/>
          <w:bCs/>
          <w:sz w:val="24"/>
          <w:szCs w:val="24"/>
        </w:rPr>
        <w:t>Charging and Remissions Policy Statement 202</w:t>
      </w:r>
      <w:r w:rsidR="00960616">
        <w:rPr>
          <w:rFonts w:asciiTheme="majorHAnsi" w:hAnsiTheme="majorHAnsi" w:eastAsiaTheme="majorEastAsia" w:cstheme="majorBidi"/>
          <w:b/>
          <w:bCs/>
          <w:sz w:val="24"/>
          <w:szCs w:val="24"/>
        </w:rPr>
        <w:t>6</w:t>
      </w:r>
      <w:r w:rsidRPr="556C443F">
        <w:rPr>
          <w:rFonts w:asciiTheme="majorHAnsi" w:hAnsiTheme="majorHAnsi" w:eastAsiaTheme="majorEastAsia" w:cstheme="majorBidi"/>
          <w:b/>
          <w:bCs/>
          <w:sz w:val="24"/>
          <w:szCs w:val="24"/>
        </w:rPr>
        <w:t>–202</w:t>
      </w:r>
      <w:r w:rsidR="00960616">
        <w:rPr>
          <w:rFonts w:asciiTheme="majorHAnsi" w:hAnsiTheme="majorHAnsi" w:eastAsiaTheme="majorEastAsia" w:cstheme="majorBidi"/>
          <w:b/>
          <w:bCs/>
          <w:sz w:val="24"/>
          <w:szCs w:val="24"/>
        </w:rPr>
        <w:t>7</w:t>
      </w:r>
      <w:bookmarkStart w:name="_GoBack" w:id="0"/>
      <w:bookmarkEnd w:id="0"/>
    </w:p>
    <w:p w:rsidR="5F095408" w:rsidP="556C443F" w:rsidRDefault="5F095408" w14:paraId="3B595681" w14:textId="54CA16BE">
      <w:pPr>
        <w:spacing w:before="210" w:after="210" w:line="300" w:lineRule="auto"/>
        <w:rPr>
          <w:rFonts w:asciiTheme="majorHAnsi" w:hAnsiTheme="majorHAnsi" w:eastAsiaTheme="majorEastAsia" w:cstheme="majorBidi"/>
          <w:b/>
          <w:bCs/>
          <w:sz w:val="24"/>
          <w:szCs w:val="24"/>
        </w:rPr>
      </w:pPr>
      <w:r w:rsidRPr="556C443F">
        <w:rPr>
          <w:rFonts w:asciiTheme="majorHAnsi" w:hAnsiTheme="majorHAnsi" w:eastAsiaTheme="majorEastAsia" w:cstheme="majorBidi"/>
          <w:b/>
          <w:bCs/>
          <w:sz w:val="24"/>
          <w:szCs w:val="24"/>
        </w:rPr>
        <w:t>Adderley Nursery School</w:t>
      </w:r>
    </w:p>
    <w:p w:rsidR="5F095408" w:rsidP="556C443F" w:rsidRDefault="5F095408" w14:paraId="3A2ACBAA" w14:textId="10CB7EB2">
      <w:pPr>
        <w:spacing w:before="210" w:after="21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The Birmingham Federation of Maintained Nursery Schools follows the policies and procedures of Birmingham City Council, including the BCC Financial Procedures Manual and Birmingham Safeguarding Children Partnership (BSCP), which includes the Government’s Prevent Strategy.</w:t>
      </w:r>
    </w:p>
    <w:p w:rsidR="5F095408" w:rsidP="556C443F" w:rsidRDefault="5F095408" w14:paraId="3EFD76D6" w14:textId="1D6EC0C0">
      <w:pPr>
        <w:spacing w:before="210" w:after="210" w:line="300" w:lineRule="auto"/>
        <w:rPr>
          <w:rFonts w:asciiTheme="majorHAnsi" w:hAnsiTheme="majorHAnsi" w:eastAsiaTheme="majorEastAsia" w:cstheme="majorBidi"/>
          <w:b/>
          <w:bCs/>
          <w:sz w:val="24"/>
          <w:szCs w:val="24"/>
        </w:rPr>
      </w:pPr>
      <w:r w:rsidRPr="556C443F">
        <w:rPr>
          <w:rFonts w:asciiTheme="majorHAnsi" w:hAnsiTheme="majorHAnsi" w:eastAsiaTheme="majorEastAsia" w:cstheme="majorBidi"/>
          <w:b/>
          <w:bCs/>
          <w:sz w:val="24"/>
          <w:szCs w:val="24"/>
        </w:rPr>
        <w:t>Date agreed by the Governing Body:</w:t>
      </w:r>
      <w:r w:rsidRPr="556C443F">
        <w:rPr>
          <w:rFonts w:asciiTheme="majorHAnsi" w:hAnsiTheme="majorHAnsi" w:eastAsiaTheme="majorEastAsia" w:cstheme="majorBidi"/>
          <w:sz w:val="24"/>
          <w:szCs w:val="24"/>
        </w:rPr>
        <w:t xml:space="preserve"> </w:t>
      </w:r>
      <w:r>
        <w:br/>
      </w:r>
      <w:r w:rsidRPr="556C443F">
        <w:rPr>
          <w:rFonts w:asciiTheme="majorHAnsi" w:hAnsiTheme="majorHAnsi" w:eastAsiaTheme="majorEastAsia" w:cstheme="majorBidi"/>
          <w:b/>
          <w:bCs/>
          <w:sz w:val="24"/>
          <w:szCs w:val="24"/>
        </w:rPr>
        <w:t>Sean Delaney, Chair of Governing Body</w:t>
      </w:r>
    </w:p>
    <w:p w:rsidR="556C443F" w:rsidP="556C443F" w:rsidRDefault="556C443F" w14:paraId="6E6B1389" w14:textId="5B640B6B">
      <w:pPr>
        <w:spacing w:after="0" w:line="300" w:lineRule="auto"/>
        <w:rPr>
          <w:rFonts w:asciiTheme="majorHAnsi" w:hAnsiTheme="majorHAnsi" w:eastAsiaTheme="majorEastAsia" w:cstheme="majorBidi"/>
          <w:sz w:val="24"/>
          <w:szCs w:val="24"/>
        </w:rPr>
      </w:pPr>
    </w:p>
    <w:p w:rsidR="5F095408" w:rsidP="556C443F" w:rsidRDefault="5F095408" w14:paraId="5CB8FE2A" w14:textId="560B4AD1">
      <w:pPr>
        <w:pStyle w:val="Heading3"/>
        <w:spacing w:before="246" w:after="246" w:line="300" w:lineRule="auto"/>
        <w:rPr>
          <w:color w:val="000000" w:themeColor="text1"/>
          <w:sz w:val="24"/>
          <w:szCs w:val="24"/>
        </w:rPr>
      </w:pPr>
      <w:r w:rsidRPr="556C443F">
        <w:rPr>
          <w:color w:val="000000" w:themeColor="text1"/>
          <w:sz w:val="24"/>
          <w:szCs w:val="24"/>
        </w:rPr>
        <w:t>Contents</w:t>
      </w:r>
    </w:p>
    <w:p w:rsidR="5F095408" w:rsidP="556C443F" w:rsidRDefault="5F095408" w14:paraId="14CD0B69" w14:textId="674131C6">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Rationale</w:t>
      </w:r>
    </w:p>
    <w:p w:rsidR="5F095408" w:rsidP="556C443F" w:rsidRDefault="5F095408" w14:paraId="45447DE7" w14:textId="03778AF8">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Context</w:t>
      </w:r>
    </w:p>
    <w:p w:rsidR="5F095408" w:rsidP="556C443F" w:rsidRDefault="5F095408" w14:paraId="0AB36405" w14:textId="0A259BCA">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Aims</w:t>
      </w:r>
    </w:p>
    <w:p w:rsidR="5F095408" w:rsidP="556C443F" w:rsidRDefault="5F095408" w14:paraId="751793D3" w14:textId="1FE8CE93">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Charges</w:t>
      </w:r>
    </w:p>
    <w:p w:rsidR="5F095408" w:rsidP="556C443F" w:rsidRDefault="5F095408" w14:paraId="23C81F77" w14:textId="5509BF5D">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Remissions</w:t>
      </w:r>
    </w:p>
    <w:p w:rsidR="5F095408" w:rsidP="556C443F" w:rsidRDefault="5F095408" w14:paraId="5CF97097" w14:textId="55D1A6BD">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Voluntary Contributions</w:t>
      </w:r>
    </w:p>
    <w:p w:rsidR="5F095408" w:rsidP="556C443F" w:rsidRDefault="5F095408" w14:paraId="369D3544" w14:textId="148BD1C2">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General</w:t>
      </w:r>
    </w:p>
    <w:p w:rsidR="5F095408" w:rsidP="556C443F" w:rsidRDefault="5F095408" w14:paraId="4234F3E4" w14:textId="67C7838E">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Fees</w:t>
      </w:r>
    </w:p>
    <w:p w:rsidR="5F095408" w:rsidP="556C443F" w:rsidRDefault="5F095408" w14:paraId="742BCC8E" w14:textId="08216BE3">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lastRenderedPageBreak/>
        <w:t>Parent/</w:t>
      </w:r>
      <w:proofErr w:type="spellStart"/>
      <w:r w:rsidRPr="556C443F">
        <w:rPr>
          <w:rFonts w:asciiTheme="majorHAnsi" w:hAnsiTheme="majorHAnsi" w:eastAsiaTheme="majorEastAsia" w:cstheme="majorBidi"/>
          <w:sz w:val="24"/>
          <w:szCs w:val="24"/>
        </w:rPr>
        <w:t>Carer</w:t>
      </w:r>
      <w:proofErr w:type="spellEnd"/>
      <w:r w:rsidRPr="556C443F">
        <w:rPr>
          <w:rFonts w:asciiTheme="majorHAnsi" w:hAnsiTheme="majorHAnsi" w:eastAsiaTheme="majorEastAsia" w:cstheme="majorBidi"/>
          <w:sz w:val="24"/>
          <w:szCs w:val="24"/>
        </w:rPr>
        <w:t xml:space="preserve"> Groups</w:t>
      </w:r>
    </w:p>
    <w:p w:rsidR="5F095408" w:rsidP="556C443F" w:rsidRDefault="5F095408" w14:paraId="10C9CDEA" w14:textId="56F39E99">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Other Charges That May Be Made by Our School</w:t>
      </w:r>
    </w:p>
    <w:p w:rsidR="5F095408" w:rsidP="556C443F" w:rsidRDefault="5F095408" w14:paraId="075D264C" w14:textId="58F8A777">
      <w:pPr>
        <w:pStyle w:val="ListParagraph"/>
        <w:numPr>
          <w:ilvl w:val="0"/>
          <w:numId w:val="6"/>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RRS – The UN Convention on the Rights of the Child Links</w:t>
      </w:r>
    </w:p>
    <w:p w:rsidR="556C443F" w:rsidP="556C443F" w:rsidRDefault="556C443F" w14:paraId="079448CA" w14:textId="1D225B85">
      <w:pPr>
        <w:spacing w:after="0" w:line="300" w:lineRule="auto"/>
        <w:rPr>
          <w:rFonts w:asciiTheme="majorHAnsi" w:hAnsiTheme="majorHAnsi" w:eastAsiaTheme="majorEastAsia" w:cstheme="majorBidi"/>
          <w:sz w:val="24"/>
          <w:szCs w:val="24"/>
        </w:rPr>
      </w:pPr>
    </w:p>
    <w:p w:rsidR="5F095408" w:rsidP="556C443F" w:rsidRDefault="5F095408" w14:paraId="7F278A80" w14:textId="5FDD9E0C">
      <w:pPr>
        <w:pStyle w:val="Heading3"/>
        <w:spacing w:before="246" w:after="246" w:line="300" w:lineRule="auto"/>
        <w:rPr>
          <w:color w:val="000000" w:themeColor="text1"/>
          <w:sz w:val="24"/>
          <w:szCs w:val="24"/>
        </w:rPr>
      </w:pPr>
      <w:r w:rsidRPr="556C443F">
        <w:rPr>
          <w:color w:val="000000" w:themeColor="text1"/>
          <w:sz w:val="24"/>
          <w:szCs w:val="24"/>
        </w:rPr>
        <w:t>Rationale</w:t>
      </w:r>
    </w:p>
    <w:p w:rsidR="5F095408" w:rsidP="556C443F" w:rsidRDefault="5F095408" w14:paraId="15581C3F" w14:textId="1575CBAC">
      <w:pPr>
        <w:spacing w:before="210" w:after="210" w:line="300" w:lineRule="auto"/>
        <w:rPr>
          <w:rFonts w:asciiTheme="majorHAnsi" w:hAnsiTheme="majorHAnsi" w:eastAsiaTheme="majorEastAsia" w:cstheme="majorBidi"/>
          <w:color w:val="000000" w:themeColor="text1"/>
          <w:sz w:val="24"/>
          <w:szCs w:val="24"/>
        </w:rPr>
      </w:pPr>
      <w:r w:rsidRPr="556C443F">
        <w:rPr>
          <w:rFonts w:asciiTheme="majorHAnsi" w:hAnsiTheme="majorHAnsi" w:eastAsiaTheme="majorEastAsia" w:cstheme="majorBidi"/>
          <w:color w:val="000000" w:themeColor="text1"/>
          <w:sz w:val="24"/>
          <w:szCs w:val="24"/>
        </w:rPr>
        <w:t>The Governing Body of Adderley Nursery School recognizes the valuable contribution that a wide range of additional activities, including trips, clubs, and enrichment opportunities, can make towards children’s education. We aim to promote and provide such activities as part of a broad and balanced curriculum, and as optional extras.</w:t>
      </w:r>
    </w:p>
    <w:p w:rsidR="5F095408" w:rsidP="556C443F" w:rsidRDefault="5F095408" w14:paraId="39CDC982" w14:textId="371C0D4E">
      <w:pPr>
        <w:pStyle w:val="Heading3"/>
        <w:spacing w:before="246" w:after="246" w:line="300" w:lineRule="auto"/>
        <w:rPr>
          <w:color w:val="000000" w:themeColor="text1"/>
          <w:sz w:val="24"/>
          <w:szCs w:val="24"/>
        </w:rPr>
      </w:pPr>
      <w:r w:rsidRPr="556C443F">
        <w:rPr>
          <w:color w:val="000000" w:themeColor="text1"/>
          <w:sz w:val="24"/>
          <w:szCs w:val="24"/>
        </w:rPr>
        <w:t>Context</w:t>
      </w:r>
    </w:p>
    <w:p w:rsidR="5F095408" w:rsidP="556C443F" w:rsidRDefault="5F095408" w14:paraId="390653C0" w14:textId="7C42CD6D">
      <w:pPr>
        <w:spacing w:before="210" w:after="21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The law states that education provided during school hours must be free. This includes materials, equipment, and transport provided by the Local Authority or the school. No child will be excluded from an activity because their parent/</w:t>
      </w:r>
      <w:proofErr w:type="spellStart"/>
      <w:r w:rsidRPr="556C443F">
        <w:rPr>
          <w:rFonts w:asciiTheme="majorHAnsi" w:hAnsiTheme="majorHAnsi" w:eastAsiaTheme="majorEastAsia" w:cstheme="majorBidi"/>
          <w:sz w:val="24"/>
          <w:szCs w:val="24"/>
        </w:rPr>
        <w:t>carer</w:t>
      </w:r>
      <w:proofErr w:type="spellEnd"/>
      <w:r w:rsidRPr="556C443F">
        <w:rPr>
          <w:rFonts w:asciiTheme="majorHAnsi" w:hAnsiTheme="majorHAnsi" w:eastAsiaTheme="majorEastAsia" w:cstheme="majorBidi"/>
          <w:sz w:val="24"/>
          <w:szCs w:val="24"/>
        </w:rPr>
        <w:t xml:space="preserve"> is unable or unwilling to contribute.</w:t>
      </w:r>
    </w:p>
    <w:p w:rsidR="5F095408" w:rsidP="556C443F" w:rsidRDefault="5F095408" w14:paraId="7FBCF2A1" w14:textId="11A8A73C">
      <w:pPr>
        <w:pStyle w:val="Heading3"/>
        <w:spacing w:before="246" w:after="246" w:line="300" w:lineRule="auto"/>
        <w:rPr>
          <w:color w:val="000000" w:themeColor="text1"/>
          <w:sz w:val="24"/>
          <w:szCs w:val="24"/>
        </w:rPr>
      </w:pPr>
      <w:r w:rsidRPr="556C443F">
        <w:rPr>
          <w:color w:val="000000" w:themeColor="text1"/>
          <w:sz w:val="24"/>
          <w:szCs w:val="24"/>
        </w:rPr>
        <w:t>Aims</w:t>
      </w:r>
    </w:p>
    <w:p w:rsidR="5F095408" w:rsidP="556C443F" w:rsidRDefault="5F095408" w14:paraId="6E2A3FDE" w14:textId="2CD78236">
      <w:pPr>
        <w:pStyle w:val="ListParagraph"/>
        <w:numPr>
          <w:ilvl w:val="0"/>
          <w:numId w:val="5"/>
        </w:numPr>
        <w:spacing w:after="0" w:line="300" w:lineRule="auto"/>
        <w:rPr>
          <w:rFonts w:asciiTheme="majorHAnsi" w:hAnsiTheme="majorHAnsi" w:eastAsiaTheme="majorEastAsia" w:cstheme="majorBidi"/>
          <w:color w:val="000000" w:themeColor="text1"/>
          <w:sz w:val="24"/>
          <w:szCs w:val="24"/>
        </w:rPr>
      </w:pPr>
      <w:r w:rsidRPr="556C443F">
        <w:rPr>
          <w:rFonts w:asciiTheme="majorHAnsi" w:hAnsiTheme="majorHAnsi" w:eastAsiaTheme="majorEastAsia" w:cstheme="majorBidi"/>
          <w:color w:val="000000" w:themeColor="text1"/>
          <w:sz w:val="24"/>
          <w:szCs w:val="24"/>
        </w:rPr>
        <w:t>To make school activities accessible to all children regardless of family income.</w:t>
      </w:r>
    </w:p>
    <w:p w:rsidR="5F095408" w:rsidP="556C443F" w:rsidRDefault="5F095408" w14:paraId="5F80412B" w14:textId="188F77CF">
      <w:pPr>
        <w:pStyle w:val="ListParagraph"/>
        <w:numPr>
          <w:ilvl w:val="0"/>
          <w:numId w:val="5"/>
        </w:numPr>
        <w:spacing w:after="0" w:line="300" w:lineRule="auto"/>
        <w:rPr>
          <w:rFonts w:asciiTheme="majorHAnsi" w:hAnsiTheme="majorHAnsi" w:eastAsiaTheme="majorEastAsia" w:cstheme="majorBidi"/>
          <w:color w:val="000000" w:themeColor="text1"/>
          <w:sz w:val="24"/>
          <w:szCs w:val="24"/>
        </w:rPr>
      </w:pPr>
      <w:r w:rsidRPr="556C443F">
        <w:rPr>
          <w:rFonts w:asciiTheme="majorHAnsi" w:hAnsiTheme="majorHAnsi" w:eastAsiaTheme="majorEastAsia" w:cstheme="majorBidi"/>
          <w:color w:val="000000" w:themeColor="text1"/>
          <w:sz w:val="24"/>
          <w:szCs w:val="24"/>
        </w:rPr>
        <w:t>To provide a fair process that enables activities to take place at minimal cost.</w:t>
      </w:r>
    </w:p>
    <w:p w:rsidR="5F095408" w:rsidP="556C443F" w:rsidRDefault="5F095408" w14:paraId="41FC4068" w14:textId="3A2F50A3">
      <w:pPr>
        <w:pStyle w:val="ListParagraph"/>
        <w:numPr>
          <w:ilvl w:val="0"/>
          <w:numId w:val="5"/>
        </w:numPr>
        <w:spacing w:after="0" w:line="300" w:lineRule="auto"/>
        <w:rPr>
          <w:rFonts w:asciiTheme="majorHAnsi" w:hAnsiTheme="majorHAnsi" w:eastAsiaTheme="majorEastAsia" w:cstheme="majorBidi"/>
          <w:color w:val="000000" w:themeColor="text1"/>
          <w:sz w:val="24"/>
          <w:szCs w:val="24"/>
        </w:rPr>
      </w:pPr>
      <w:r w:rsidRPr="556C443F">
        <w:rPr>
          <w:rFonts w:asciiTheme="majorHAnsi" w:hAnsiTheme="majorHAnsi" w:eastAsiaTheme="majorEastAsia" w:cstheme="majorBidi"/>
          <w:color w:val="000000" w:themeColor="text1"/>
          <w:sz w:val="24"/>
          <w:szCs w:val="24"/>
        </w:rPr>
        <w:t>To acknowledge the impact of these costs on the school’s budget.</w:t>
      </w:r>
    </w:p>
    <w:p w:rsidR="5F095408" w:rsidP="556C443F" w:rsidRDefault="5F095408" w14:paraId="56C7A4CC" w14:textId="278020FD">
      <w:pPr>
        <w:pStyle w:val="Heading3"/>
        <w:spacing w:before="246" w:after="246" w:line="300" w:lineRule="auto"/>
        <w:rPr>
          <w:color w:val="000000" w:themeColor="text1"/>
          <w:sz w:val="24"/>
          <w:szCs w:val="24"/>
        </w:rPr>
      </w:pPr>
      <w:r w:rsidRPr="556C443F">
        <w:rPr>
          <w:color w:val="000000" w:themeColor="text1"/>
          <w:sz w:val="24"/>
          <w:szCs w:val="24"/>
        </w:rPr>
        <w:t>Charges</w:t>
      </w:r>
    </w:p>
    <w:p w:rsidR="5F095408" w:rsidP="556C443F" w:rsidRDefault="5F095408" w14:paraId="682A59D3" w14:textId="0C0A6706">
      <w:pPr>
        <w:spacing w:before="210" w:after="210" w:line="300" w:lineRule="auto"/>
        <w:rPr>
          <w:rFonts w:asciiTheme="majorHAnsi" w:hAnsiTheme="majorHAnsi" w:eastAsiaTheme="majorEastAsia" w:cstheme="majorBidi"/>
          <w:color w:val="000000" w:themeColor="text1"/>
          <w:sz w:val="24"/>
          <w:szCs w:val="24"/>
        </w:rPr>
      </w:pPr>
      <w:r w:rsidRPr="556C443F">
        <w:rPr>
          <w:rFonts w:asciiTheme="majorHAnsi" w:hAnsiTheme="majorHAnsi" w:eastAsiaTheme="majorEastAsia" w:cstheme="majorBidi"/>
          <w:color w:val="000000" w:themeColor="text1"/>
          <w:sz w:val="24"/>
          <w:szCs w:val="24"/>
        </w:rPr>
        <w:t>The governing body reserves the right to make a charge in the following circumstances for activities organized by the school:</w:t>
      </w:r>
    </w:p>
    <w:p w:rsidR="5F095408" w:rsidP="556C443F" w:rsidRDefault="5F095408" w14:paraId="04EE87BC" w14:textId="521601FD">
      <w:pPr>
        <w:pStyle w:val="ListParagraph"/>
        <w:numPr>
          <w:ilvl w:val="0"/>
          <w:numId w:val="4"/>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color w:val="000000" w:themeColor="text1"/>
          <w:sz w:val="24"/>
          <w:szCs w:val="24"/>
        </w:rPr>
        <w:t>Activities Outside School Hours:</w:t>
      </w:r>
      <w:r w:rsidRPr="556C443F">
        <w:rPr>
          <w:rFonts w:asciiTheme="majorHAnsi" w:hAnsiTheme="majorHAnsi" w:eastAsiaTheme="majorEastAsia" w:cstheme="majorBidi"/>
          <w:color w:val="000000" w:themeColor="text1"/>
          <w:sz w:val="24"/>
          <w:szCs w:val="24"/>
        </w:rPr>
        <w:t xml:space="preserve"> The full cost to each pupil of all approved activities deemed to be optional extras that are not a necessary part of the national cu</w:t>
      </w:r>
      <w:r w:rsidRPr="556C443F">
        <w:rPr>
          <w:rFonts w:asciiTheme="majorHAnsi" w:hAnsiTheme="majorHAnsi" w:eastAsiaTheme="majorEastAsia" w:cstheme="majorBidi"/>
          <w:sz w:val="24"/>
          <w:szCs w:val="24"/>
        </w:rPr>
        <w:t>rriculum.</w:t>
      </w:r>
    </w:p>
    <w:p w:rsidR="5F095408" w:rsidP="556C443F" w:rsidRDefault="5F095408" w14:paraId="1D226B48" w14:textId="34970451">
      <w:pPr>
        <w:pStyle w:val="Heading3"/>
        <w:spacing w:before="246" w:after="246" w:line="300" w:lineRule="auto"/>
        <w:rPr>
          <w:color w:val="auto"/>
          <w:sz w:val="24"/>
          <w:szCs w:val="24"/>
        </w:rPr>
      </w:pPr>
      <w:r w:rsidRPr="556C443F">
        <w:rPr>
          <w:color w:val="auto"/>
          <w:sz w:val="24"/>
          <w:szCs w:val="24"/>
        </w:rPr>
        <w:t>Remissions</w:t>
      </w:r>
    </w:p>
    <w:p w:rsidR="5F095408" w:rsidP="556C443F" w:rsidRDefault="5F095408" w14:paraId="0B642B5A" w14:textId="0B4C2EAC">
      <w:pPr>
        <w:spacing w:before="210" w:after="21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 xml:space="preserve">There is no obligation to make voluntary contributions, and children will not be treated differently based on their parents' ability to contribute. In cases of hardship, parents </w:t>
      </w:r>
      <w:r w:rsidRPr="556C443F">
        <w:rPr>
          <w:rFonts w:asciiTheme="majorHAnsi" w:hAnsiTheme="majorHAnsi" w:eastAsiaTheme="majorEastAsia" w:cstheme="majorBidi"/>
          <w:sz w:val="24"/>
          <w:szCs w:val="24"/>
        </w:rPr>
        <w:lastRenderedPageBreak/>
        <w:t>may apply in confidence for a full or partial remission of charges. The Head Teacher, in consultation with the Chair of Governors, will authorize remissions.</w:t>
      </w:r>
    </w:p>
    <w:p w:rsidR="5F095408" w:rsidP="556C443F" w:rsidRDefault="5F095408" w14:paraId="732B9279" w14:textId="38DA4786">
      <w:pPr>
        <w:pStyle w:val="Heading3"/>
        <w:spacing w:before="246" w:after="246" w:line="300" w:lineRule="auto"/>
        <w:rPr>
          <w:sz w:val="24"/>
          <w:szCs w:val="24"/>
        </w:rPr>
      </w:pPr>
      <w:r w:rsidRPr="556C443F">
        <w:rPr>
          <w:color w:val="auto"/>
          <w:sz w:val="24"/>
          <w:szCs w:val="24"/>
        </w:rPr>
        <w:t>Voluntary Contributions</w:t>
      </w:r>
    </w:p>
    <w:p w:rsidR="5F095408" w:rsidP="556C443F" w:rsidRDefault="5F095408" w14:paraId="7076DB47" w14:textId="02DB9378">
      <w:pPr>
        <w:spacing w:before="210" w:after="21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Voluntary contributions may be requested to cover costs of:</w:t>
      </w:r>
    </w:p>
    <w:p w:rsidR="5F095408" w:rsidP="556C443F" w:rsidRDefault="5F095408" w14:paraId="7457C968" w14:textId="7A927631">
      <w:pPr>
        <w:pStyle w:val="ListParagraph"/>
        <w:numPr>
          <w:ilvl w:val="0"/>
          <w:numId w:val="3"/>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Materials</w:t>
      </w:r>
    </w:p>
    <w:p w:rsidR="5F095408" w:rsidP="556C443F" w:rsidRDefault="5F095408" w14:paraId="05E6D3E2" w14:textId="3BCB2625">
      <w:pPr>
        <w:pStyle w:val="ListParagraph"/>
        <w:numPr>
          <w:ilvl w:val="0"/>
          <w:numId w:val="3"/>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Bus fares</w:t>
      </w:r>
    </w:p>
    <w:p w:rsidR="5F095408" w:rsidP="556C443F" w:rsidRDefault="5F095408" w14:paraId="54F83FC9" w14:textId="65F9B790">
      <w:pPr>
        <w:pStyle w:val="ListParagraph"/>
        <w:numPr>
          <w:ilvl w:val="0"/>
          <w:numId w:val="3"/>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Entrance fees</w:t>
      </w:r>
    </w:p>
    <w:p w:rsidR="5F095408" w:rsidP="556C443F" w:rsidRDefault="5F095408" w14:paraId="39C18F68" w14:textId="091C0AB2">
      <w:pPr>
        <w:pStyle w:val="ListParagraph"/>
        <w:numPr>
          <w:ilvl w:val="0"/>
          <w:numId w:val="3"/>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Visitors and external workshops</w:t>
      </w:r>
    </w:p>
    <w:p w:rsidR="5F095408" w:rsidP="556C443F" w:rsidRDefault="5F095408" w14:paraId="206AB1F3" w14:textId="39AA7165">
      <w:pPr>
        <w:pStyle w:val="Heading3"/>
        <w:spacing w:before="246" w:after="246" w:line="300" w:lineRule="auto"/>
        <w:rPr>
          <w:color w:val="auto"/>
          <w:sz w:val="24"/>
          <w:szCs w:val="24"/>
        </w:rPr>
      </w:pPr>
      <w:r w:rsidRPr="556C443F">
        <w:rPr>
          <w:color w:val="auto"/>
          <w:sz w:val="24"/>
          <w:szCs w:val="24"/>
        </w:rPr>
        <w:t>General</w:t>
      </w:r>
    </w:p>
    <w:p w:rsidR="5F095408" w:rsidP="556C443F" w:rsidRDefault="5F095408" w14:paraId="501C116F" w14:textId="5983471C">
      <w:pPr>
        <w:spacing w:before="210" w:after="21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The Governing Body may amend the categories of chargeable activity. Activities will not exclude children if voluntary contributions are not made.</w:t>
      </w:r>
    </w:p>
    <w:p w:rsidR="5F095408" w:rsidP="556C443F" w:rsidRDefault="5F095408" w14:paraId="44427931" w14:textId="3D5F2321">
      <w:pPr>
        <w:pStyle w:val="Heading3"/>
        <w:spacing w:before="246" w:after="246" w:line="300" w:lineRule="auto"/>
        <w:rPr>
          <w:color w:val="auto"/>
          <w:sz w:val="24"/>
          <w:szCs w:val="24"/>
        </w:rPr>
      </w:pPr>
      <w:r w:rsidRPr="556C443F">
        <w:rPr>
          <w:color w:val="auto"/>
          <w:sz w:val="24"/>
          <w:szCs w:val="24"/>
        </w:rPr>
        <w:t>Fees</w:t>
      </w:r>
    </w:p>
    <w:p w:rsidR="5F095408" w:rsidP="556C443F" w:rsidRDefault="5F095408" w14:paraId="668E0DFE" w14:textId="7D3966EA">
      <w:pPr>
        <w:spacing w:after="21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sz w:val="24"/>
          <w:szCs w:val="24"/>
        </w:rPr>
        <w:t xml:space="preserve">Adderley Nursery School </w:t>
      </w:r>
      <w:r>
        <w:br/>
      </w:r>
    </w:p>
    <w:tbl>
      <w:tblPr>
        <w:tblW w:w="0" w:type="auto"/>
        <w:tblLayout w:type="fixed"/>
        <w:tblLook w:val="06A0" w:firstRow="1" w:lastRow="0" w:firstColumn="1" w:lastColumn="0" w:noHBand="1" w:noVBand="1"/>
      </w:tblPr>
      <w:tblGrid>
        <w:gridCol w:w="1699"/>
        <w:gridCol w:w="6489"/>
      </w:tblGrid>
      <w:tr w:rsidR="556C443F" w:rsidTr="00960616" w14:paraId="1AF1B05B" w14:textId="77777777">
        <w:trPr>
          <w:trHeight w:val="300"/>
        </w:trPr>
        <w:tc>
          <w:tcPr>
            <w:tcW w:w="1699" w:type="dxa"/>
            <w:vAlign w:val="center"/>
          </w:tcPr>
          <w:p w:rsidR="556C443F" w:rsidP="556C443F" w:rsidRDefault="556C443F" w14:paraId="7FD39EF0" w14:textId="2C3006BF">
            <w:pPr>
              <w:spacing w:after="0" w:line="300" w:lineRule="auto"/>
              <w:jc w:val="center"/>
              <w:rPr>
                <w:rFonts w:asciiTheme="majorHAnsi" w:hAnsiTheme="majorHAnsi" w:eastAsiaTheme="majorEastAsia" w:cstheme="majorBidi"/>
                <w:b/>
                <w:bCs/>
                <w:sz w:val="24"/>
                <w:szCs w:val="24"/>
              </w:rPr>
            </w:pPr>
            <w:r w:rsidRPr="556C443F">
              <w:rPr>
                <w:rFonts w:asciiTheme="majorHAnsi" w:hAnsiTheme="majorHAnsi" w:eastAsiaTheme="majorEastAsia" w:cstheme="majorBidi"/>
                <w:b/>
                <w:bCs/>
                <w:sz w:val="24"/>
                <w:szCs w:val="24"/>
              </w:rPr>
              <w:t>Age Group</w:t>
            </w:r>
          </w:p>
        </w:tc>
        <w:tc>
          <w:tcPr>
            <w:tcW w:w="6489" w:type="dxa"/>
            <w:vAlign w:val="center"/>
          </w:tcPr>
          <w:p w:rsidR="556C443F" w:rsidP="556C443F" w:rsidRDefault="556C443F" w14:paraId="2453C6F8" w14:textId="7032E761">
            <w:pPr>
              <w:spacing w:after="0" w:line="300" w:lineRule="auto"/>
              <w:jc w:val="center"/>
              <w:rPr>
                <w:rFonts w:asciiTheme="majorHAnsi" w:hAnsiTheme="majorHAnsi" w:eastAsiaTheme="majorEastAsia" w:cstheme="majorBidi"/>
                <w:b/>
                <w:bCs/>
                <w:sz w:val="24"/>
                <w:szCs w:val="24"/>
              </w:rPr>
            </w:pPr>
            <w:r w:rsidRPr="556C443F">
              <w:rPr>
                <w:rFonts w:asciiTheme="majorHAnsi" w:hAnsiTheme="majorHAnsi" w:eastAsiaTheme="majorEastAsia" w:cstheme="majorBidi"/>
                <w:b/>
                <w:bCs/>
                <w:sz w:val="24"/>
                <w:szCs w:val="24"/>
              </w:rPr>
              <w:t>Rate per Hour</w:t>
            </w:r>
          </w:p>
        </w:tc>
      </w:tr>
      <w:tr w:rsidR="556C443F" w:rsidTr="00960616" w14:paraId="179B4A18" w14:textId="77777777">
        <w:trPr>
          <w:trHeight w:val="300"/>
        </w:trPr>
        <w:tc>
          <w:tcPr>
            <w:tcW w:w="1699" w:type="dxa"/>
            <w:vAlign w:val="center"/>
          </w:tcPr>
          <w:p w:rsidR="556C443F" w:rsidP="556C443F" w:rsidRDefault="556C443F" w14:paraId="1C1FEA6B" w14:textId="67412D45">
            <w:p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2–</w:t>
            </w:r>
            <w:proofErr w:type="gramStart"/>
            <w:r w:rsidRPr="556C443F">
              <w:rPr>
                <w:rFonts w:asciiTheme="majorHAnsi" w:hAnsiTheme="majorHAnsi" w:eastAsiaTheme="majorEastAsia" w:cstheme="majorBidi"/>
                <w:sz w:val="24"/>
                <w:szCs w:val="24"/>
              </w:rPr>
              <w:t>3 year</w:t>
            </w:r>
            <w:proofErr w:type="gramEnd"/>
            <w:r w:rsidRPr="556C443F">
              <w:rPr>
                <w:rFonts w:asciiTheme="majorHAnsi" w:hAnsiTheme="majorHAnsi" w:eastAsiaTheme="majorEastAsia" w:cstheme="majorBidi"/>
                <w:sz w:val="24"/>
                <w:szCs w:val="24"/>
              </w:rPr>
              <w:t xml:space="preserve"> </w:t>
            </w:r>
            <w:proofErr w:type="spellStart"/>
            <w:r w:rsidRPr="556C443F">
              <w:rPr>
                <w:rFonts w:asciiTheme="majorHAnsi" w:hAnsiTheme="majorHAnsi" w:eastAsiaTheme="majorEastAsia" w:cstheme="majorBidi"/>
                <w:sz w:val="24"/>
                <w:szCs w:val="24"/>
              </w:rPr>
              <w:t>olds</w:t>
            </w:r>
            <w:proofErr w:type="spellEnd"/>
          </w:p>
        </w:tc>
        <w:tc>
          <w:tcPr>
            <w:tcW w:w="6489" w:type="dxa"/>
            <w:vAlign w:val="center"/>
          </w:tcPr>
          <w:p w:rsidR="556C443F" w:rsidP="556C443F" w:rsidRDefault="556C443F" w14:paraId="20C73CBA" w14:textId="119AC932">
            <w:p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£6.00</w:t>
            </w:r>
            <w:r w:rsidR="00960616">
              <w:rPr>
                <w:rFonts w:asciiTheme="majorHAnsi" w:hAnsiTheme="majorHAnsi" w:eastAsiaTheme="majorEastAsia" w:cstheme="majorBidi"/>
                <w:sz w:val="24"/>
                <w:szCs w:val="24"/>
              </w:rPr>
              <w:t xml:space="preserve">                             </w:t>
            </w:r>
            <w:proofErr w:type="gramStart"/>
            <w:r w:rsidR="00960616">
              <w:rPr>
                <w:rFonts w:asciiTheme="majorHAnsi" w:hAnsiTheme="majorHAnsi" w:eastAsiaTheme="majorEastAsia" w:cstheme="majorBidi"/>
                <w:sz w:val="24"/>
                <w:szCs w:val="24"/>
              </w:rPr>
              <w:t xml:space="preserve">   </w:t>
            </w:r>
            <w:r w:rsidRPr="00960616" w:rsidR="00960616">
              <w:rPr>
                <w:rFonts w:asciiTheme="majorHAnsi" w:hAnsiTheme="majorHAnsi" w:eastAsiaTheme="majorEastAsia" w:cstheme="majorBidi"/>
                <w:bCs/>
                <w:sz w:val="24"/>
                <w:szCs w:val="24"/>
              </w:rPr>
              <w:t>(</w:t>
            </w:r>
            <w:proofErr w:type="gramEnd"/>
            <w:r w:rsidRPr="00960616" w:rsidR="00960616">
              <w:rPr>
                <w:rFonts w:asciiTheme="majorHAnsi" w:hAnsiTheme="majorHAnsi" w:eastAsiaTheme="majorEastAsia" w:cstheme="majorBidi"/>
                <w:bCs/>
                <w:sz w:val="24"/>
                <w:szCs w:val="24"/>
              </w:rPr>
              <w:t>08:30 – 15:30)</w:t>
            </w:r>
          </w:p>
        </w:tc>
      </w:tr>
      <w:tr w:rsidR="556C443F" w:rsidTr="00960616" w14:paraId="5CE4C7A3" w14:textId="77777777">
        <w:trPr>
          <w:trHeight w:val="1118"/>
        </w:trPr>
        <w:tc>
          <w:tcPr>
            <w:tcW w:w="1699" w:type="dxa"/>
            <w:vAlign w:val="center"/>
          </w:tcPr>
          <w:p w:rsidR="556C443F" w:rsidP="556C443F" w:rsidRDefault="556C443F" w14:paraId="5231570C" w14:textId="52A44061">
            <w:p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3–</w:t>
            </w:r>
            <w:proofErr w:type="gramStart"/>
            <w:r w:rsidRPr="556C443F">
              <w:rPr>
                <w:rFonts w:asciiTheme="majorHAnsi" w:hAnsiTheme="majorHAnsi" w:eastAsiaTheme="majorEastAsia" w:cstheme="majorBidi"/>
                <w:sz w:val="24"/>
                <w:szCs w:val="24"/>
              </w:rPr>
              <w:t>4 year</w:t>
            </w:r>
            <w:proofErr w:type="gramEnd"/>
            <w:r w:rsidRPr="556C443F">
              <w:rPr>
                <w:rFonts w:asciiTheme="majorHAnsi" w:hAnsiTheme="majorHAnsi" w:eastAsiaTheme="majorEastAsia" w:cstheme="majorBidi"/>
                <w:sz w:val="24"/>
                <w:szCs w:val="24"/>
              </w:rPr>
              <w:t xml:space="preserve"> </w:t>
            </w:r>
            <w:proofErr w:type="spellStart"/>
            <w:r w:rsidRPr="556C443F">
              <w:rPr>
                <w:rFonts w:asciiTheme="majorHAnsi" w:hAnsiTheme="majorHAnsi" w:eastAsiaTheme="majorEastAsia" w:cstheme="majorBidi"/>
                <w:sz w:val="24"/>
                <w:szCs w:val="24"/>
              </w:rPr>
              <w:t>olds</w:t>
            </w:r>
            <w:proofErr w:type="spellEnd"/>
          </w:p>
        </w:tc>
        <w:tc>
          <w:tcPr>
            <w:tcW w:w="6489" w:type="dxa"/>
            <w:vAlign w:val="center"/>
          </w:tcPr>
          <w:p w:rsidR="00960616" w:rsidP="556C443F" w:rsidRDefault="556C443F" w14:paraId="70E5354B" w14:textId="5A8B1F28">
            <w:p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£6.00</w:t>
            </w:r>
          </w:p>
        </w:tc>
      </w:tr>
      <w:tr w:rsidR="00960616" w:rsidTr="00960616" w14:paraId="284F016F" w14:textId="77777777">
        <w:trPr>
          <w:trHeight w:val="1118"/>
        </w:trPr>
        <w:tc>
          <w:tcPr>
            <w:tcW w:w="1699" w:type="dxa"/>
            <w:vAlign w:val="center"/>
          </w:tcPr>
          <w:p w:rsidRPr="556C443F" w:rsidR="00960616" w:rsidP="556C443F" w:rsidRDefault="00960616" w14:paraId="5313A79B" w14:textId="56B54A37">
            <w:pPr>
              <w:spacing w:after="0" w:line="300" w:lineRule="auto"/>
              <w:rPr>
                <w:rFonts w:asciiTheme="majorHAnsi" w:hAnsiTheme="majorHAnsi" w:eastAsiaTheme="majorEastAsia" w:cstheme="majorBidi"/>
                <w:sz w:val="24"/>
                <w:szCs w:val="24"/>
              </w:rPr>
            </w:pPr>
            <w:r>
              <w:rPr>
                <w:rFonts w:asciiTheme="majorHAnsi" w:hAnsiTheme="majorHAnsi" w:eastAsiaTheme="majorEastAsia" w:cstheme="majorBidi"/>
                <w:sz w:val="24"/>
                <w:szCs w:val="24"/>
              </w:rPr>
              <w:t xml:space="preserve">9months – 2 years </w:t>
            </w:r>
          </w:p>
        </w:tc>
        <w:tc>
          <w:tcPr>
            <w:tcW w:w="6489" w:type="dxa"/>
            <w:vAlign w:val="center"/>
          </w:tcPr>
          <w:p w:rsidRPr="556C443F" w:rsidR="00960616" w:rsidP="556C443F" w:rsidRDefault="00960616" w14:paraId="3411C212" w14:textId="52D83A98">
            <w:pPr>
              <w:spacing w:after="0" w:line="300" w:lineRule="auto"/>
              <w:rPr>
                <w:rFonts w:asciiTheme="majorHAnsi" w:hAnsiTheme="majorHAnsi" w:eastAsiaTheme="majorEastAsia" w:cstheme="majorBidi"/>
                <w:sz w:val="24"/>
                <w:szCs w:val="24"/>
              </w:rPr>
            </w:pPr>
            <w:r>
              <w:rPr>
                <w:rFonts w:asciiTheme="majorHAnsi" w:hAnsiTheme="majorHAnsi" w:eastAsiaTheme="majorEastAsia" w:cstheme="majorBidi"/>
                <w:sz w:val="24"/>
                <w:szCs w:val="24"/>
              </w:rPr>
              <w:t xml:space="preserve">£12                                 </w:t>
            </w:r>
            <w:proofErr w:type="gramStart"/>
            <w:r>
              <w:rPr>
                <w:rFonts w:asciiTheme="majorHAnsi" w:hAnsiTheme="majorHAnsi" w:eastAsiaTheme="majorEastAsia" w:cstheme="majorBidi"/>
                <w:sz w:val="24"/>
                <w:szCs w:val="24"/>
              </w:rPr>
              <w:t xml:space="preserve">   (</w:t>
            </w:r>
            <w:proofErr w:type="gramEnd"/>
            <w:r>
              <w:rPr>
                <w:rFonts w:asciiTheme="majorHAnsi" w:hAnsiTheme="majorHAnsi" w:eastAsiaTheme="majorEastAsia" w:cstheme="majorBidi"/>
                <w:sz w:val="24"/>
                <w:szCs w:val="24"/>
              </w:rPr>
              <w:t>8.30-4.00)</w:t>
            </w:r>
          </w:p>
        </w:tc>
      </w:tr>
    </w:tbl>
    <w:p w:rsidR="5F095408" w:rsidP="2F92794F" w:rsidRDefault="5F095408" w14:paraId="39BDDE0F" w14:textId="4D9A3A76">
      <w:pPr>
        <w:spacing w:before="210" w:after="210" w:line="300" w:lineRule="auto"/>
        <w:rPr>
          <w:rFonts w:ascii="Calibri" w:hAnsi="Calibri" w:eastAsia="ＭＳ ゴシック" w:cs="" w:asciiTheme="majorAscii" w:hAnsiTheme="majorAscii" w:eastAsiaTheme="majorEastAsia" w:cstheme="majorBidi"/>
          <w:sz w:val="24"/>
          <w:szCs w:val="24"/>
        </w:rPr>
      </w:pPr>
      <w:r w:rsidRPr="2F92794F" w:rsidR="5F095408">
        <w:rPr>
          <w:rFonts w:ascii="Calibri" w:hAnsi="Calibri" w:eastAsia="ＭＳ ゴシック" w:cs="" w:asciiTheme="majorAscii" w:hAnsiTheme="majorAscii" w:eastAsiaTheme="majorEastAsia" w:cstheme="majorBidi"/>
          <w:sz w:val="24"/>
          <w:szCs w:val="24"/>
        </w:rPr>
        <w:t>*3–</w:t>
      </w:r>
      <w:r w:rsidRPr="2F92794F" w:rsidR="5F095408">
        <w:rPr>
          <w:rFonts w:ascii="Calibri" w:hAnsi="Calibri" w:eastAsia="ＭＳ ゴシック" w:cs="" w:asciiTheme="majorAscii" w:hAnsiTheme="majorAscii" w:eastAsiaTheme="majorEastAsia" w:cstheme="majorBidi"/>
          <w:sz w:val="24"/>
          <w:szCs w:val="24"/>
        </w:rPr>
        <w:t>4 year old</w:t>
      </w:r>
      <w:r w:rsidRPr="2F92794F" w:rsidR="5F095408">
        <w:rPr>
          <w:rFonts w:ascii="Calibri" w:hAnsi="Calibri" w:eastAsia="ＭＳ ゴシック" w:cs="" w:asciiTheme="majorAscii" w:hAnsiTheme="majorAscii" w:eastAsiaTheme="majorEastAsia" w:cstheme="majorBidi"/>
          <w:sz w:val="24"/>
          <w:szCs w:val="24"/>
        </w:rPr>
        <w:t xml:space="preserve"> rates apply from the term following a child’s third birthday, in line with Local Authority funding.</w:t>
      </w:r>
    </w:p>
    <w:p w:rsidR="4B40DF97" w:rsidP="2F92794F" w:rsidRDefault="4B40DF97" w14:paraId="427AC69A" w14:textId="43BCE44A">
      <w:pPr>
        <w:spacing w:before="210" w:after="210" w:line="300" w:lineRule="auto"/>
        <w:rPr>
          <w:rFonts w:ascii="Calibri" w:hAnsi="Calibri" w:eastAsia="ＭＳ ゴシック" w:cs="" w:asciiTheme="majorAscii" w:hAnsiTheme="majorAscii" w:eastAsiaTheme="majorEastAsia" w:cstheme="majorBidi"/>
          <w:sz w:val="24"/>
          <w:szCs w:val="24"/>
        </w:rPr>
      </w:pPr>
      <w:r w:rsidRPr="2F92794F" w:rsidR="4B40DF97">
        <w:rPr>
          <w:rFonts w:ascii="Calibri" w:hAnsi="Calibri" w:eastAsia="ＭＳ ゴシック" w:cs="" w:asciiTheme="majorAscii" w:hAnsiTheme="majorAscii" w:eastAsiaTheme="majorEastAsia" w:cstheme="majorBidi"/>
          <w:sz w:val="24"/>
          <w:szCs w:val="24"/>
        </w:rPr>
        <w:t>Dinner :</w:t>
      </w:r>
      <w:r w:rsidRPr="2F92794F" w:rsidR="4B40DF97">
        <w:rPr>
          <w:rFonts w:ascii="Calibri" w:hAnsi="Calibri" w:eastAsia="ＭＳ ゴシック" w:cs="" w:asciiTheme="majorAscii" w:hAnsiTheme="majorAscii" w:eastAsiaTheme="majorEastAsia" w:cstheme="majorBidi"/>
          <w:sz w:val="24"/>
          <w:szCs w:val="24"/>
        </w:rPr>
        <w:t xml:space="preserve"> £2.10 </w:t>
      </w:r>
    </w:p>
    <w:p w:rsidR="5F095408" w:rsidP="556C443F" w:rsidRDefault="5F095408" w14:paraId="0C80AD18" w14:textId="137E0D3D">
      <w:pPr>
        <w:pStyle w:val="Heading3"/>
        <w:spacing w:before="246" w:after="246" w:line="300" w:lineRule="auto"/>
        <w:rPr>
          <w:color w:val="auto"/>
          <w:sz w:val="24"/>
          <w:szCs w:val="24"/>
        </w:rPr>
      </w:pPr>
      <w:r w:rsidRPr="556C443F">
        <w:rPr>
          <w:color w:val="auto"/>
          <w:sz w:val="24"/>
          <w:szCs w:val="24"/>
        </w:rPr>
        <w:t>Other Charges That May Be Made</w:t>
      </w:r>
    </w:p>
    <w:p w:rsidR="5F095408" w:rsidP="556C443F" w:rsidRDefault="5F095408" w14:paraId="7A2F5DBE" w14:textId="2F922FDD">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Two-year-old provision</w:t>
      </w:r>
    </w:p>
    <w:p w:rsidR="5F095408" w:rsidP="556C443F" w:rsidRDefault="5F095408" w14:paraId="4CBDCB60" w14:textId="0B64E7C5">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Out of School Club</w:t>
      </w:r>
    </w:p>
    <w:p w:rsidR="5F095408" w:rsidP="556C443F" w:rsidRDefault="5F095408" w14:paraId="61B272CB" w14:textId="278A88AA">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Holiday Club</w:t>
      </w:r>
    </w:p>
    <w:p w:rsidR="5F095408" w:rsidP="556C443F" w:rsidRDefault="5F095408" w14:paraId="5567EFAD" w14:textId="71F7B5A0">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lastRenderedPageBreak/>
        <w:t>Top-up hours (beyond free entitlement)</w:t>
      </w:r>
    </w:p>
    <w:p w:rsidR="5F095408" w:rsidP="556C443F" w:rsidRDefault="5F095408" w14:paraId="4043470B" w14:textId="319A45C1">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Parent groups/classes</w:t>
      </w:r>
    </w:p>
    <w:p w:rsidR="5F095408" w:rsidP="556C443F" w:rsidRDefault="5F095408" w14:paraId="14AB509C" w14:textId="57B61A91">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Training provided by the school</w:t>
      </w:r>
    </w:p>
    <w:p w:rsidR="5F095408" w:rsidP="556C443F" w:rsidRDefault="5F095408" w14:paraId="467278EC" w14:textId="71868382">
      <w:pPr>
        <w:pStyle w:val="ListParagraph"/>
        <w:numPr>
          <w:ilvl w:val="0"/>
          <w:numId w:val="2"/>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sz w:val="24"/>
          <w:szCs w:val="24"/>
        </w:rPr>
        <w:t>Room hire/bookings</w:t>
      </w:r>
    </w:p>
    <w:p w:rsidR="5F095408" w:rsidP="556C443F" w:rsidRDefault="5F095408" w14:paraId="04255A6F" w14:textId="21C0D2D2">
      <w:pPr>
        <w:pStyle w:val="Heading3"/>
        <w:spacing w:before="246" w:after="246" w:line="300" w:lineRule="auto"/>
        <w:rPr>
          <w:color w:val="auto"/>
          <w:sz w:val="24"/>
          <w:szCs w:val="24"/>
        </w:rPr>
      </w:pPr>
      <w:r w:rsidRPr="556C443F">
        <w:rPr>
          <w:color w:val="auto"/>
          <w:sz w:val="24"/>
          <w:szCs w:val="24"/>
        </w:rPr>
        <w:t>RRS – The UN Convention on the Rights of the Child Links</w:t>
      </w:r>
    </w:p>
    <w:p w:rsidR="5F095408" w:rsidP="556C443F" w:rsidRDefault="5F095408" w14:paraId="3EC6477D" w14:textId="1E595AD0">
      <w:pPr>
        <w:pStyle w:val="ListParagraph"/>
        <w:numPr>
          <w:ilvl w:val="0"/>
          <w:numId w:val="1"/>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sz w:val="24"/>
          <w:szCs w:val="24"/>
        </w:rPr>
        <w:t>Article 2 (non-discrimination):</w:t>
      </w:r>
      <w:r w:rsidRPr="556C443F">
        <w:rPr>
          <w:rFonts w:asciiTheme="majorHAnsi" w:hAnsiTheme="majorHAnsi" w:eastAsiaTheme="majorEastAsia" w:cstheme="majorBidi"/>
          <w:sz w:val="24"/>
          <w:szCs w:val="24"/>
        </w:rPr>
        <w:t xml:space="preserve"> The Convention applies to every child without discrimination.</w:t>
      </w:r>
    </w:p>
    <w:p w:rsidR="5F095408" w:rsidP="556C443F" w:rsidRDefault="5F095408" w14:paraId="0A34DEBF" w14:textId="4E1DD46F">
      <w:pPr>
        <w:pStyle w:val="ListParagraph"/>
        <w:numPr>
          <w:ilvl w:val="0"/>
          <w:numId w:val="1"/>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sz w:val="24"/>
          <w:szCs w:val="24"/>
        </w:rPr>
        <w:t>Article 3 (best interests of the child):</w:t>
      </w:r>
      <w:r w:rsidRPr="556C443F">
        <w:rPr>
          <w:rFonts w:asciiTheme="majorHAnsi" w:hAnsiTheme="majorHAnsi" w:eastAsiaTheme="majorEastAsia" w:cstheme="majorBidi"/>
          <w:sz w:val="24"/>
          <w:szCs w:val="24"/>
        </w:rPr>
        <w:t xml:space="preserve"> The best interests of the child must be a top priority in all decisions and actions that affect children.</w:t>
      </w:r>
    </w:p>
    <w:p w:rsidR="5F095408" w:rsidP="556C443F" w:rsidRDefault="5F095408" w14:paraId="7D7DDAD5" w14:textId="73B46B10">
      <w:pPr>
        <w:pStyle w:val="ListParagraph"/>
        <w:numPr>
          <w:ilvl w:val="0"/>
          <w:numId w:val="1"/>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sz w:val="24"/>
          <w:szCs w:val="24"/>
        </w:rPr>
        <w:t>Article 23 (children with a disability):</w:t>
      </w:r>
      <w:r w:rsidRPr="556C443F">
        <w:rPr>
          <w:rFonts w:asciiTheme="majorHAnsi" w:hAnsiTheme="majorHAnsi" w:eastAsiaTheme="majorEastAsia" w:cstheme="majorBidi"/>
          <w:sz w:val="24"/>
          <w:szCs w:val="24"/>
        </w:rPr>
        <w:t xml:space="preserve"> A child with a disability has the right to live a full and decent life with dignity and independence.</w:t>
      </w:r>
    </w:p>
    <w:p w:rsidR="5F095408" w:rsidP="556C443F" w:rsidRDefault="5F095408" w14:paraId="407CCAF4" w14:textId="07951924">
      <w:pPr>
        <w:pStyle w:val="ListParagraph"/>
        <w:numPr>
          <w:ilvl w:val="0"/>
          <w:numId w:val="1"/>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sz w:val="24"/>
          <w:szCs w:val="24"/>
        </w:rPr>
        <w:t>Article 28 (right to education):</w:t>
      </w:r>
      <w:r w:rsidRPr="556C443F">
        <w:rPr>
          <w:rFonts w:asciiTheme="majorHAnsi" w:hAnsiTheme="majorHAnsi" w:eastAsiaTheme="majorEastAsia" w:cstheme="majorBidi"/>
          <w:sz w:val="24"/>
          <w:szCs w:val="24"/>
        </w:rPr>
        <w:t xml:space="preserve"> Every child has the right to an education.</w:t>
      </w:r>
    </w:p>
    <w:p w:rsidR="5F095408" w:rsidP="556C443F" w:rsidRDefault="5F095408" w14:paraId="24E99429" w14:textId="65685B9F">
      <w:pPr>
        <w:pStyle w:val="ListParagraph"/>
        <w:numPr>
          <w:ilvl w:val="0"/>
          <w:numId w:val="1"/>
        </w:numPr>
        <w:spacing w:after="0" w:line="300" w:lineRule="auto"/>
        <w:rPr>
          <w:rFonts w:asciiTheme="majorHAnsi" w:hAnsiTheme="majorHAnsi" w:eastAsiaTheme="majorEastAsia" w:cstheme="majorBidi"/>
          <w:sz w:val="24"/>
          <w:szCs w:val="24"/>
        </w:rPr>
      </w:pPr>
      <w:r w:rsidRPr="556C443F">
        <w:rPr>
          <w:rFonts w:asciiTheme="majorHAnsi" w:hAnsiTheme="majorHAnsi" w:eastAsiaTheme="majorEastAsia" w:cstheme="majorBidi"/>
          <w:b/>
          <w:bCs/>
          <w:sz w:val="24"/>
          <w:szCs w:val="24"/>
        </w:rPr>
        <w:t>Article 31 (leisure, play, and culture):</w:t>
      </w:r>
      <w:r w:rsidRPr="556C443F">
        <w:rPr>
          <w:rFonts w:asciiTheme="majorHAnsi" w:hAnsiTheme="majorHAnsi" w:eastAsiaTheme="majorEastAsia" w:cstheme="majorBidi"/>
          <w:sz w:val="24"/>
          <w:szCs w:val="24"/>
        </w:rPr>
        <w:t xml:space="preserve"> Every child has the right to relax, play, and take part in a wide range of cultural and artistic activities.</w:t>
      </w:r>
    </w:p>
    <w:p w:rsidR="556C443F" w:rsidP="556C443F" w:rsidRDefault="556C443F" w14:paraId="51A0DA88" w14:textId="4F2FE8F8">
      <w:pPr>
        <w:spacing w:after="0" w:line="300" w:lineRule="auto"/>
      </w:pPr>
    </w:p>
    <w:p w:rsidR="556C443F" w:rsidP="556C443F" w:rsidRDefault="556C443F" w14:paraId="6DC990A1" w14:textId="4EDDD4E2"/>
    <w:sectPr w:rsidR="556C44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FBF3112"/>
    <w:multiLevelType w:val="hybridMultilevel"/>
    <w:tmpl w:val="B8FE8A94"/>
    <w:lvl w:ilvl="0" w:tplc="F668A07C">
      <w:start w:val="1"/>
      <w:numFmt w:val="bullet"/>
      <w:lvlText w:val=""/>
      <w:lvlJc w:val="left"/>
      <w:pPr>
        <w:ind w:left="720" w:hanging="360"/>
      </w:pPr>
      <w:rPr>
        <w:rFonts w:hint="default" w:ascii="Symbol" w:hAnsi="Symbol"/>
      </w:rPr>
    </w:lvl>
    <w:lvl w:ilvl="1" w:tplc="40183E2E">
      <w:start w:val="1"/>
      <w:numFmt w:val="bullet"/>
      <w:lvlText w:val="o"/>
      <w:lvlJc w:val="left"/>
      <w:pPr>
        <w:ind w:left="1440" w:hanging="360"/>
      </w:pPr>
      <w:rPr>
        <w:rFonts w:hint="default" w:ascii="Courier New" w:hAnsi="Courier New"/>
      </w:rPr>
    </w:lvl>
    <w:lvl w:ilvl="2" w:tplc="CB0878E6">
      <w:start w:val="1"/>
      <w:numFmt w:val="bullet"/>
      <w:lvlText w:val=""/>
      <w:lvlJc w:val="left"/>
      <w:pPr>
        <w:ind w:left="2160" w:hanging="360"/>
      </w:pPr>
      <w:rPr>
        <w:rFonts w:hint="default" w:ascii="Wingdings" w:hAnsi="Wingdings"/>
      </w:rPr>
    </w:lvl>
    <w:lvl w:ilvl="3" w:tplc="937A3492">
      <w:start w:val="1"/>
      <w:numFmt w:val="bullet"/>
      <w:lvlText w:val=""/>
      <w:lvlJc w:val="left"/>
      <w:pPr>
        <w:ind w:left="2880" w:hanging="360"/>
      </w:pPr>
      <w:rPr>
        <w:rFonts w:hint="default" w:ascii="Symbol" w:hAnsi="Symbol"/>
      </w:rPr>
    </w:lvl>
    <w:lvl w:ilvl="4" w:tplc="1D20BDB8">
      <w:start w:val="1"/>
      <w:numFmt w:val="bullet"/>
      <w:lvlText w:val="o"/>
      <w:lvlJc w:val="left"/>
      <w:pPr>
        <w:ind w:left="3600" w:hanging="360"/>
      </w:pPr>
      <w:rPr>
        <w:rFonts w:hint="default" w:ascii="Courier New" w:hAnsi="Courier New"/>
      </w:rPr>
    </w:lvl>
    <w:lvl w:ilvl="5" w:tplc="DC46014E">
      <w:start w:val="1"/>
      <w:numFmt w:val="bullet"/>
      <w:lvlText w:val=""/>
      <w:lvlJc w:val="left"/>
      <w:pPr>
        <w:ind w:left="4320" w:hanging="360"/>
      </w:pPr>
      <w:rPr>
        <w:rFonts w:hint="default" w:ascii="Wingdings" w:hAnsi="Wingdings"/>
      </w:rPr>
    </w:lvl>
    <w:lvl w:ilvl="6" w:tplc="5F9AF528">
      <w:start w:val="1"/>
      <w:numFmt w:val="bullet"/>
      <w:lvlText w:val=""/>
      <w:lvlJc w:val="left"/>
      <w:pPr>
        <w:ind w:left="5040" w:hanging="360"/>
      </w:pPr>
      <w:rPr>
        <w:rFonts w:hint="default" w:ascii="Symbol" w:hAnsi="Symbol"/>
      </w:rPr>
    </w:lvl>
    <w:lvl w:ilvl="7" w:tplc="82265F66">
      <w:start w:val="1"/>
      <w:numFmt w:val="bullet"/>
      <w:lvlText w:val="o"/>
      <w:lvlJc w:val="left"/>
      <w:pPr>
        <w:ind w:left="5760" w:hanging="360"/>
      </w:pPr>
      <w:rPr>
        <w:rFonts w:hint="default" w:ascii="Courier New" w:hAnsi="Courier New"/>
      </w:rPr>
    </w:lvl>
    <w:lvl w:ilvl="8" w:tplc="2068AEDE">
      <w:start w:val="1"/>
      <w:numFmt w:val="bullet"/>
      <w:lvlText w:val=""/>
      <w:lvlJc w:val="left"/>
      <w:pPr>
        <w:ind w:left="6480" w:hanging="360"/>
      </w:pPr>
      <w:rPr>
        <w:rFonts w:hint="default" w:ascii="Wingdings" w:hAnsi="Wingdings"/>
      </w:rPr>
    </w:lvl>
  </w:abstractNum>
  <w:abstractNum w:abstractNumId="10" w15:restartNumberingAfterBreak="0">
    <w:nsid w:val="32B27DB9"/>
    <w:multiLevelType w:val="hybridMultilevel"/>
    <w:tmpl w:val="27344B90"/>
    <w:lvl w:ilvl="0" w:tplc="63B81CB8">
      <w:start w:val="1"/>
      <w:numFmt w:val="bullet"/>
      <w:lvlText w:val=""/>
      <w:lvlJc w:val="left"/>
      <w:pPr>
        <w:ind w:left="720" w:hanging="360"/>
      </w:pPr>
      <w:rPr>
        <w:rFonts w:hint="default" w:ascii="Symbol" w:hAnsi="Symbol"/>
      </w:rPr>
    </w:lvl>
    <w:lvl w:ilvl="1" w:tplc="07D24282">
      <w:start w:val="1"/>
      <w:numFmt w:val="bullet"/>
      <w:lvlText w:val="o"/>
      <w:lvlJc w:val="left"/>
      <w:pPr>
        <w:ind w:left="1440" w:hanging="360"/>
      </w:pPr>
      <w:rPr>
        <w:rFonts w:hint="default" w:ascii="Courier New" w:hAnsi="Courier New"/>
      </w:rPr>
    </w:lvl>
    <w:lvl w:ilvl="2" w:tplc="DD6C0498">
      <w:start w:val="1"/>
      <w:numFmt w:val="bullet"/>
      <w:lvlText w:val=""/>
      <w:lvlJc w:val="left"/>
      <w:pPr>
        <w:ind w:left="2160" w:hanging="360"/>
      </w:pPr>
      <w:rPr>
        <w:rFonts w:hint="default" w:ascii="Wingdings" w:hAnsi="Wingdings"/>
      </w:rPr>
    </w:lvl>
    <w:lvl w:ilvl="3" w:tplc="9E9C7040">
      <w:start w:val="1"/>
      <w:numFmt w:val="bullet"/>
      <w:lvlText w:val=""/>
      <w:lvlJc w:val="left"/>
      <w:pPr>
        <w:ind w:left="2880" w:hanging="360"/>
      </w:pPr>
      <w:rPr>
        <w:rFonts w:hint="default" w:ascii="Symbol" w:hAnsi="Symbol"/>
      </w:rPr>
    </w:lvl>
    <w:lvl w:ilvl="4" w:tplc="C3F2B4F6">
      <w:start w:val="1"/>
      <w:numFmt w:val="bullet"/>
      <w:lvlText w:val="o"/>
      <w:lvlJc w:val="left"/>
      <w:pPr>
        <w:ind w:left="3600" w:hanging="360"/>
      </w:pPr>
      <w:rPr>
        <w:rFonts w:hint="default" w:ascii="Courier New" w:hAnsi="Courier New"/>
      </w:rPr>
    </w:lvl>
    <w:lvl w:ilvl="5" w:tplc="CF5ECA3A">
      <w:start w:val="1"/>
      <w:numFmt w:val="bullet"/>
      <w:lvlText w:val=""/>
      <w:lvlJc w:val="left"/>
      <w:pPr>
        <w:ind w:left="4320" w:hanging="360"/>
      </w:pPr>
      <w:rPr>
        <w:rFonts w:hint="default" w:ascii="Wingdings" w:hAnsi="Wingdings"/>
      </w:rPr>
    </w:lvl>
    <w:lvl w:ilvl="6" w:tplc="B2DEA01C">
      <w:start w:val="1"/>
      <w:numFmt w:val="bullet"/>
      <w:lvlText w:val=""/>
      <w:lvlJc w:val="left"/>
      <w:pPr>
        <w:ind w:left="5040" w:hanging="360"/>
      </w:pPr>
      <w:rPr>
        <w:rFonts w:hint="default" w:ascii="Symbol" w:hAnsi="Symbol"/>
      </w:rPr>
    </w:lvl>
    <w:lvl w:ilvl="7" w:tplc="E6062042">
      <w:start w:val="1"/>
      <w:numFmt w:val="bullet"/>
      <w:lvlText w:val="o"/>
      <w:lvlJc w:val="left"/>
      <w:pPr>
        <w:ind w:left="5760" w:hanging="360"/>
      </w:pPr>
      <w:rPr>
        <w:rFonts w:hint="default" w:ascii="Courier New" w:hAnsi="Courier New"/>
      </w:rPr>
    </w:lvl>
    <w:lvl w:ilvl="8" w:tplc="C4D24B32">
      <w:start w:val="1"/>
      <w:numFmt w:val="bullet"/>
      <w:lvlText w:val=""/>
      <w:lvlJc w:val="left"/>
      <w:pPr>
        <w:ind w:left="6480" w:hanging="360"/>
      </w:pPr>
      <w:rPr>
        <w:rFonts w:hint="default" w:ascii="Wingdings" w:hAnsi="Wingdings"/>
      </w:rPr>
    </w:lvl>
  </w:abstractNum>
  <w:abstractNum w:abstractNumId="11" w15:restartNumberingAfterBreak="0">
    <w:nsid w:val="414AE49A"/>
    <w:multiLevelType w:val="hybridMultilevel"/>
    <w:tmpl w:val="F7DE9BB6"/>
    <w:lvl w:ilvl="0" w:tplc="27F409B0">
      <w:start w:val="1"/>
      <w:numFmt w:val="bullet"/>
      <w:lvlText w:val=""/>
      <w:lvlJc w:val="left"/>
      <w:pPr>
        <w:ind w:left="720" w:hanging="360"/>
      </w:pPr>
      <w:rPr>
        <w:rFonts w:hint="default" w:ascii="Symbol" w:hAnsi="Symbol"/>
      </w:rPr>
    </w:lvl>
    <w:lvl w:ilvl="1" w:tplc="15526DB0">
      <w:start w:val="1"/>
      <w:numFmt w:val="bullet"/>
      <w:lvlText w:val="o"/>
      <w:lvlJc w:val="left"/>
      <w:pPr>
        <w:ind w:left="1440" w:hanging="360"/>
      </w:pPr>
      <w:rPr>
        <w:rFonts w:hint="default" w:ascii="Courier New" w:hAnsi="Courier New"/>
      </w:rPr>
    </w:lvl>
    <w:lvl w:ilvl="2" w:tplc="78B2CB14">
      <w:start w:val="1"/>
      <w:numFmt w:val="bullet"/>
      <w:lvlText w:val=""/>
      <w:lvlJc w:val="left"/>
      <w:pPr>
        <w:ind w:left="2160" w:hanging="360"/>
      </w:pPr>
      <w:rPr>
        <w:rFonts w:hint="default" w:ascii="Wingdings" w:hAnsi="Wingdings"/>
      </w:rPr>
    </w:lvl>
    <w:lvl w:ilvl="3" w:tplc="374A5B34">
      <w:start w:val="1"/>
      <w:numFmt w:val="bullet"/>
      <w:lvlText w:val=""/>
      <w:lvlJc w:val="left"/>
      <w:pPr>
        <w:ind w:left="2880" w:hanging="360"/>
      </w:pPr>
      <w:rPr>
        <w:rFonts w:hint="default" w:ascii="Symbol" w:hAnsi="Symbol"/>
      </w:rPr>
    </w:lvl>
    <w:lvl w:ilvl="4" w:tplc="4DB8E0B0">
      <w:start w:val="1"/>
      <w:numFmt w:val="bullet"/>
      <w:lvlText w:val="o"/>
      <w:lvlJc w:val="left"/>
      <w:pPr>
        <w:ind w:left="3600" w:hanging="360"/>
      </w:pPr>
      <w:rPr>
        <w:rFonts w:hint="default" w:ascii="Courier New" w:hAnsi="Courier New"/>
      </w:rPr>
    </w:lvl>
    <w:lvl w:ilvl="5" w:tplc="4910607A">
      <w:start w:val="1"/>
      <w:numFmt w:val="bullet"/>
      <w:lvlText w:val=""/>
      <w:lvlJc w:val="left"/>
      <w:pPr>
        <w:ind w:left="4320" w:hanging="360"/>
      </w:pPr>
      <w:rPr>
        <w:rFonts w:hint="default" w:ascii="Wingdings" w:hAnsi="Wingdings"/>
      </w:rPr>
    </w:lvl>
    <w:lvl w:ilvl="6" w:tplc="AD8207D2">
      <w:start w:val="1"/>
      <w:numFmt w:val="bullet"/>
      <w:lvlText w:val=""/>
      <w:lvlJc w:val="left"/>
      <w:pPr>
        <w:ind w:left="5040" w:hanging="360"/>
      </w:pPr>
      <w:rPr>
        <w:rFonts w:hint="default" w:ascii="Symbol" w:hAnsi="Symbol"/>
      </w:rPr>
    </w:lvl>
    <w:lvl w:ilvl="7" w:tplc="6C58F2E8">
      <w:start w:val="1"/>
      <w:numFmt w:val="bullet"/>
      <w:lvlText w:val="o"/>
      <w:lvlJc w:val="left"/>
      <w:pPr>
        <w:ind w:left="5760" w:hanging="360"/>
      </w:pPr>
      <w:rPr>
        <w:rFonts w:hint="default" w:ascii="Courier New" w:hAnsi="Courier New"/>
      </w:rPr>
    </w:lvl>
    <w:lvl w:ilvl="8" w:tplc="68F02F64">
      <w:start w:val="1"/>
      <w:numFmt w:val="bullet"/>
      <w:lvlText w:val=""/>
      <w:lvlJc w:val="left"/>
      <w:pPr>
        <w:ind w:left="6480" w:hanging="360"/>
      </w:pPr>
      <w:rPr>
        <w:rFonts w:hint="default" w:ascii="Wingdings" w:hAnsi="Wingdings"/>
      </w:rPr>
    </w:lvl>
  </w:abstractNum>
  <w:abstractNum w:abstractNumId="12" w15:restartNumberingAfterBreak="0">
    <w:nsid w:val="51688647"/>
    <w:multiLevelType w:val="hybridMultilevel"/>
    <w:tmpl w:val="EC62301E"/>
    <w:lvl w:ilvl="0" w:tplc="3CB65E24">
      <w:start w:val="1"/>
      <w:numFmt w:val="decimal"/>
      <w:lvlText w:val="%1."/>
      <w:lvlJc w:val="left"/>
      <w:pPr>
        <w:ind w:left="720" w:hanging="360"/>
      </w:pPr>
    </w:lvl>
    <w:lvl w:ilvl="1" w:tplc="1F1250AE">
      <w:start w:val="1"/>
      <w:numFmt w:val="lowerLetter"/>
      <w:lvlText w:val="%2."/>
      <w:lvlJc w:val="left"/>
      <w:pPr>
        <w:ind w:left="1440" w:hanging="360"/>
      </w:pPr>
    </w:lvl>
    <w:lvl w:ilvl="2" w:tplc="A7666690">
      <w:start w:val="1"/>
      <w:numFmt w:val="lowerRoman"/>
      <w:lvlText w:val="%3."/>
      <w:lvlJc w:val="right"/>
      <w:pPr>
        <w:ind w:left="2160" w:hanging="180"/>
      </w:pPr>
    </w:lvl>
    <w:lvl w:ilvl="3" w:tplc="1FD2037A">
      <w:start w:val="1"/>
      <w:numFmt w:val="decimal"/>
      <w:lvlText w:val="%4."/>
      <w:lvlJc w:val="left"/>
      <w:pPr>
        <w:ind w:left="2880" w:hanging="360"/>
      </w:pPr>
    </w:lvl>
    <w:lvl w:ilvl="4" w:tplc="B0F09EE8">
      <w:start w:val="1"/>
      <w:numFmt w:val="lowerLetter"/>
      <w:lvlText w:val="%5."/>
      <w:lvlJc w:val="left"/>
      <w:pPr>
        <w:ind w:left="3600" w:hanging="360"/>
      </w:pPr>
    </w:lvl>
    <w:lvl w:ilvl="5" w:tplc="BF9EC8AE">
      <w:start w:val="1"/>
      <w:numFmt w:val="lowerRoman"/>
      <w:lvlText w:val="%6."/>
      <w:lvlJc w:val="right"/>
      <w:pPr>
        <w:ind w:left="4320" w:hanging="180"/>
      </w:pPr>
    </w:lvl>
    <w:lvl w:ilvl="6" w:tplc="71ECC41A">
      <w:start w:val="1"/>
      <w:numFmt w:val="decimal"/>
      <w:lvlText w:val="%7."/>
      <w:lvlJc w:val="left"/>
      <w:pPr>
        <w:ind w:left="5040" w:hanging="360"/>
      </w:pPr>
    </w:lvl>
    <w:lvl w:ilvl="7" w:tplc="A4AAA7FC">
      <w:start w:val="1"/>
      <w:numFmt w:val="lowerLetter"/>
      <w:lvlText w:val="%8."/>
      <w:lvlJc w:val="left"/>
      <w:pPr>
        <w:ind w:left="5760" w:hanging="360"/>
      </w:pPr>
    </w:lvl>
    <w:lvl w:ilvl="8" w:tplc="F2A06726">
      <w:start w:val="1"/>
      <w:numFmt w:val="lowerRoman"/>
      <w:lvlText w:val="%9."/>
      <w:lvlJc w:val="right"/>
      <w:pPr>
        <w:ind w:left="6480" w:hanging="180"/>
      </w:pPr>
    </w:lvl>
  </w:abstractNum>
  <w:abstractNum w:abstractNumId="13" w15:restartNumberingAfterBreak="0">
    <w:nsid w:val="533B0A82"/>
    <w:multiLevelType w:val="hybridMultilevel"/>
    <w:tmpl w:val="2DB25E00"/>
    <w:lvl w:ilvl="0" w:tplc="8BF26096">
      <w:start w:val="1"/>
      <w:numFmt w:val="bullet"/>
      <w:lvlText w:val=""/>
      <w:lvlJc w:val="left"/>
      <w:pPr>
        <w:ind w:left="720" w:hanging="360"/>
      </w:pPr>
      <w:rPr>
        <w:rFonts w:hint="default" w:ascii="Symbol" w:hAnsi="Symbol"/>
      </w:rPr>
    </w:lvl>
    <w:lvl w:ilvl="1" w:tplc="B9D6CCA2">
      <w:start w:val="1"/>
      <w:numFmt w:val="bullet"/>
      <w:lvlText w:val="o"/>
      <w:lvlJc w:val="left"/>
      <w:pPr>
        <w:ind w:left="1440" w:hanging="360"/>
      </w:pPr>
      <w:rPr>
        <w:rFonts w:hint="default" w:ascii="Courier New" w:hAnsi="Courier New"/>
      </w:rPr>
    </w:lvl>
    <w:lvl w:ilvl="2" w:tplc="FBCEB12C">
      <w:start w:val="1"/>
      <w:numFmt w:val="bullet"/>
      <w:lvlText w:val=""/>
      <w:lvlJc w:val="left"/>
      <w:pPr>
        <w:ind w:left="2160" w:hanging="360"/>
      </w:pPr>
      <w:rPr>
        <w:rFonts w:hint="default" w:ascii="Wingdings" w:hAnsi="Wingdings"/>
      </w:rPr>
    </w:lvl>
    <w:lvl w:ilvl="3" w:tplc="5F1E6554">
      <w:start w:val="1"/>
      <w:numFmt w:val="bullet"/>
      <w:lvlText w:val=""/>
      <w:lvlJc w:val="left"/>
      <w:pPr>
        <w:ind w:left="2880" w:hanging="360"/>
      </w:pPr>
      <w:rPr>
        <w:rFonts w:hint="default" w:ascii="Symbol" w:hAnsi="Symbol"/>
      </w:rPr>
    </w:lvl>
    <w:lvl w:ilvl="4" w:tplc="D3FC191A">
      <w:start w:val="1"/>
      <w:numFmt w:val="bullet"/>
      <w:lvlText w:val="o"/>
      <w:lvlJc w:val="left"/>
      <w:pPr>
        <w:ind w:left="3600" w:hanging="360"/>
      </w:pPr>
      <w:rPr>
        <w:rFonts w:hint="default" w:ascii="Courier New" w:hAnsi="Courier New"/>
      </w:rPr>
    </w:lvl>
    <w:lvl w:ilvl="5" w:tplc="45A40A0E">
      <w:start w:val="1"/>
      <w:numFmt w:val="bullet"/>
      <w:lvlText w:val=""/>
      <w:lvlJc w:val="left"/>
      <w:pPr>
        <w:ind w:left="4320" w:hanging="360"/>
      </w:pPr>
      <w:rPr>
        <w:rFonts w:hint="default" w:ascii="Wingdings" w:hAnsi="Wingdings"/>
      </w:rPr>
    </w:lvl>
    <w:lvl w:ilvl="6" w:tplc="0CCAE564">
      <w:start w:val="1"/>
      <w:numFmt w:val="bullet"/>
      <w:lvlText w:val=""/>
      <w:lvlJc w:val="left"/>
      <w:pPr>
        <w:ind w:left="5040" w:hanging="360"/>
      </w:pPr>
      <w:rPr>
        <w:rFonts w:hint="default" w:ascii="Symbol" w:hAnsi="Symbol"/>
      </w:rPr>
    </w:lvl>
    <w:lvl w:ilvl="7" w:tplc="B878474E">
      <w:start w:val="1"/>
      <w:numFmt w:val="bullet"/>
      <w:lvlText w:val="o"/>
      <w:lvlJc w:val="left"/>
      <w:pPr>
        <w:ind w:left="5760" w:hanging="360"/>
      </w:pPr>
      <w:rPr>
        <w:rFonts w:hint="default" w:ascii="Courier New" w:hAnsi="Courier New"/>
      </w:rPr>
    </w:lvl>
    <w:lvl w:ilvl="8" w:tplc="12BAB0F2">
      <w:start w:val="1"/>
      <w:numFmt w:val="bullet"/>
      <w:lvlText w:val=""/>
      <w:lvlJc w:val="left"/>
      <w:pPr>
        <w:ind w:left="6480" w:hanging="360"/>
      </w:pPr>
      <w:rPr>
        <w:rFonts w:hint="default" w:ascii="Wingdings" w:hAnsi="Wingdings"/>
      </w:rPr>
    </w:lvl>
  </w:abstractNum>
  <w:abstractNum w:abstractNumId="14" w15:restartNumberingAfterBreak="0">
    <w:nsid w:val="66FDABC5"/>
    <w:multiLevelType w:val="hybridMultilevel"/>
    <w:tmpl w:val="8FC04BF6"/>
    <w:lvl w:ilvl="0" w:tplc="B2587354">
      <w:start w:val="1"/>
      <w:numFmt w:val="bullet"/>
      <w:lvlText w:val=""/>
      <w:lvlJc w:val="left"/>
      <w:pPr>
        <w:ind w:left="720" w:hanging="360"/>
      </w:pPr>
      <w:rPr>
        <w:rFonts w:hint="default" w:ascii="Symbol" w:hAnsi="Symbol"/>
      </w:rPr>
    </w:lvl>
    <w:lvl w:ilvl="1" w:tplc="D416F0E0">
      <w:start w:val="1"/>
      <w:numFmt w:val="bullet"/>
      <w:lvlText w:val="o"/>
      <w:lvlJc w:val="left"/>
      <w:pPr>
        <w:ind w:left="1440" w:hanging="360"/>
      </w:pPr>
      <w:rPr>
        <w:rFonts w:hint="default" w:ascii="Courier New" w:hAnsi="Courier New"/>
      </w:rPr>
    </w:lvl>
    <w:lvl w:ilvl="2" w:tplc="8AF2F394">
      <w:start w:val="1"/>
      <w:numFmt w:val="bullet"/>
      <w:lvlText w:val=""/>
      <w:lvlJc w:val="left"/>
      <w:pPr>
        <w:ind w:left="2160" w:hanging="360"/>
      </w:pPr>
      <w:rPr>
        <w:rFonts w:hint="default" w:ascii="Wingdings" w:hAnsi="Wingdings"/>
      </w:rPr>
    </w:lvl>
    <w:lvl w:ilvl="3" w:tplc="01986A26">
      <w:start w:val="1"/>
      <w:numFmt w:val="bullet"/>
      <w:lvlText w:val=""/>
      <w:lvlJc w:val="left"/>
      <w:pPr>
        <w:ind w:left="2880" w:hanging="360"/>
      </w:pPr>
      <w:rPr>
        <w:rFonts w:hint="default" w:ascii="Symbol" w:hAnsi="Symbol"/>
      </w:rPr>
    </w:lvl>
    <w:lvl w:ilvl="4" w:tplc="BEEE2684">
      <w:start w:val="1"/>
      <w:numFmt w:val="bullet"/>
      <w:lvlText w:val="o"/>
      <w:lvlJc w:val="left"/>
      <w:pPr>
        <w:ind w:left="3600" w:hanging="360"/>
      </w:pPr>
      <w:rPr>
        <w:rFonts w:hint="default" w:ascii="Courier New" w:hAnsi="Courier New"/>
      </w:rPr>
    </w:lvl>
    <w:lvl w:ilvl="5" w:tplc="0C46216C">
      <w:start w:val="1"/>
      <w:numFmt w:val="bullet"/>
      <w:lvlText w:val=""/>
      <w:lvlJc w:val="left"/>
      <w:pPr>
        <w:ind w:left="4320" w:hanging="360"/>
      </w:pPr>
      <w:rPr>
        <w:rFonts w:hint="default" w:ascii="Wingdings" w:hAnsi="Wingdings"/>
      </w:rPr>
    </w:lvl>
    <w:lvl w:ilvl="6" w:tplc="81507A8A">
      <w:start w:val="1"/>
      <w:numFmt w:val="bullet"/>
      <w:lvlText w:val=""/>
      <w:lvlJc w:val="left"/>
      <w:pPr>
        <w:ind w:left="5040" w:hanging="360"/>
      </w:pPr>
      <w:rPr>
        <w:rFonts w:hint="default" w:ascii="Symbol" w:hAnsi="Symbol"/>
      </w:rPr>
    </w:lvl>
    <w:lvl w:ilvl="7" w:tplc="97ECBC8C">
      <w:start w:val="1"/>
      <w:numFmt w:val="bullet"/>
      <w:lvlText w:val="o"/>
      <w:lvlJc w:val="left"/>
      <w:pPr>
        <w:ind w:left="5760" w:hanging="360"/>
      </w:pPr>
      <w:rPr>
        <w:rFonts w:hint="default" w:ascii="Courier New" w:hAnsi="Courier New"/>
      </w:rPr>
    </w:lvl>
    <w:lvl w:ilvl="8" w:tplc="E7EA9094">
      <w:start w:val="1"/>
      <w:numFmt w:val="bullet"/>
      <w:lvlText w:val=""/>
      <w:lvlJc w:val="left"/>
      <w:pPr>
        <w:ind w:left="6480" w:hanging="360"/>
      </w:pPr>
      <w:rPr>
        <w:rFonts w:hint="default" w:ascii="Wingdings" w:hAnsi="Wingdings"/>
      </w:rPr>
    </w:lvl>
  </w:abstractNum>
  <w:num w:numId="1">
    <w:abstractNumId w:val="10"/>
  </w:num>
  <w:num w:numId="2">
    <w:abstractNumId w:val="13"/>
  </w:num>
  <w:num w:numId="3">
    <w:abstractNumId w:val="9"/>
  </w:num>
  <w:num w:numId="4">
    <w:abstractNumId w:val="11"/>
  </w:num>
  <w:num w:numId="5">
    <w:abstractNumId w:val="14"/>
  </w:num>
  <w:num w:numId="6">
    <w:abstractNumId w:val="12"/>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60616"/>
    <w:rsid w:val="00AA1D8D"/>
    <w:rsid w:val="00B47730"/>
    <w:rsid w:val="00CB0664"/>
    <w:rsid w:val="00FC693F"/>
    <w:rsid w:val="02852005"/>
    <w:rsid w:val="0D973684"/>
    <w:rsid w:val="0EDDC05D"/>
    <w:rsid w:val="0F541C6C"/>
    <w:rsid w:val="13E0ADCD"/>
    <w:rsid w:val="1A9F378B"/>
    <w:rsid w:val="1B157C73"/>
    <w:rsid w:val="1E5C29E2"/>
    <w:rsid w:val="2362D00D"/>
    <w:rsid w:val="23755708"/>
    <w:rsid w:val="2BEC9DB6"/>
    <w:rsid w:val="2F92794F"/>
    <w:rsid w:val="341ABC7A"/>
    <w:rsid w:val="3B312B58"/>
    <w:rsid w:val="3E6C299E"/>
    <w:rsid w:val="3E8A9E37"/>
    <w:rsid w:val="447DFBF1"/>
    <w:rsid w:val="48D973B3"/>
    <w:rsid w:val="4B40DF97"/>
    <w:rsid w:val="4F23BB21"/>
    <w:rsid w:val="505C185C"/>
    <w:rsid w:val="556C443F"/>
    <w:rsid w:val="55C0BD35"/>
    <w:rsid w:val="5F095408"/>
    <w:rsid w:val="649853F4"/>
    <w:rsid w:val="738FD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DAA7B72-3730-4B9C-BDF2-1AD15ECF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B5E6-C847-4A57-ADB7-3CD0C9B258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 Hinchliff (addleyn)</lastModifiedBy>
  <revision>5</revision>
  <dcterms:created xsi:type="dcterms:W3CDTF">2013-12-23T23:15:00.0000000Z</dcterms:created>
  <dcterms:modified xsi:type="dcterms:W3CDTF">2026-04-21T13:25:56.3001420Z</dcterms:modified>
  <category/>
</coreProperties>
</file>